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B1AFE"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color w:val="auto"/>
          <w:sz w:val="28"/>
          <w:highlight w:val="none"/>
          <w:lang w:eastAsia="zh-CN"/>
        </w:rPr>
      </w:pPr>
      <w:bookmarkStart w:id="0" w:name="_Toc10891"/>
      <w:r>
        <w:rPr>
          <w:rFonts w:hint="eastAsia" w:asciiTheme="minorEastAsia" w:hAnsiTheme="minorEastAsia" w:eastAsiaTheme="minorEastAsia"/>
          <w:b/>
          <w:color w:val="auto"/>
          <w:sz w:val="28"/>
          <w:highlight w:val="none"/>
        </w:rPr>
        <w:t>第三章  采购需求</w:t>
      </w:r>
      <w:bookmarkEnd w:id="0"/>
    </w:p>
    <w:p w14:paraId="5A3F049A">
      <w:pPr>
        <w:spacing w:line="360" w:lineRule="auto"/>
        <w:rPr>
          <w:rFonts w:asciiTheme="minorEastAsia" w:hAnsiTheme="minorEastAsia" w:eastAsiaTheme="minorEastAsia"/>
          <w:b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highlight w:val="none"/>
        </w:rPr>
        <w:t>前注：</w:t>
      </w:r>
    </w:p>
    <w:p w14:paraId="1C8CB8D2">
      <w:pPr>
        <w:spacing w:line="360" w:lineRule="auto"/>
        <w:ind w:firstLine="435"/>
        <w:rPr>
          <w:rFonts w:ascii="宋体" w:hAnsi="宋体" w:eastAsia="宋体"/>
          <w:color w:val="auto"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1.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根据《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政府采购进口产品管理办法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》及政府采购管理部门的相关规定，下列采购需求中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标注进口产品的货物均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已履行相关论证手续，经核准采购进口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产品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，但不限制满足招标文件要求的国内产品参与竞争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。未标注进口产品的货物均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为拒绝采购进口产品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。</w:t>
      </w:r>
    </w:p>
    <w:p w14:paraId="1776DF1D">
      <w:pPr>
        <w:spacing w:line="360" w:lineRule="auto"/>
        <w:ind w:firstLine="435"/>
        <w:rPr>
          <w:rFonts w:hint="eastAsia" w:ascii="宋体" w:hAnsi="宋体" w:eastAsia="宋体"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2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  <w:highlight w:val="none"/>
        </w:rPr>
        <w:t>政府采购政策（包括但不限于下列具体政策要求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：</w:t>
      </w:r>
    </w:p>
    <w:p w14:paraId="2AABE06F">
      <w:pPr>
        <w:spacing w:line="360" w:lineRule="auto"/>
        <w:ind w:firstLine="435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如属于《节能产品政府采购品目清单》中政府强制采购的节能产品，则投标人所投产品须具有市场监管总局公布的《参与实施政府采购节能产品认证机构目录》中的认证机构出具的、处于有效期内的节能产品认证证书。</w:t>
      </w:r>
    </w:p>
    <w:p w14:paraId="268280EA">
      <w:pPr>
        <w:spacing w:line="360" w:lineRule="auto"/>
        <w:ind w:firstLine="435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如涉及商品包装和快递包装，投标人应当执行《关于印发〈商品包装政府采购需求标准（试行）〉、〈快递包装政府采购需求标准（试行）〉的通知》（财办库〔2020〕123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14:paraId="707676D7">
      <w:pPr>
        <w:spacing w:line="360" w:lineRule="auto"/>
        <w:ind w:firstLine="435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如采购人允许采用分包方式履行合同的，应当明确可以分包履行的相关内容。</w:t>
      </w:r>
    </w:p>
    <w:p w14:paraId="169CB784">
      <w:pPr>
        <w:spacing w:line="360" w:lineRule="auto"/>
        <w:ind w:firstLine="437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bookmarkStart w:id="1" w:name="_Toc2554"/>
      <w:bookmarkStart w:id="2" w:name="_Toc32151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一、采购需求前附表</w:t>
      </w:r>
      <w:bookmarkEnd w:id="1"/>
      <w:bookmarkEnd w:id="2"/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32"/>
        <w:gridCol w:w="5484"/>
      </w:tblGrid>
      <w:tr w14:paraId="1F1B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29D991C1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2"/>
                <w:highlight w:val="none"/>
              </w:rPr>
              <w:t>序号</w:t>
            </w:r>
          </w:p>
        </w:tc>
        <w:tc>
          <w:tcPr>
            <w:tcW w:w="1192" w:type="pct"/>
            <w:vAlign w:val="center"/>
          </w:tcPr>
          <w:p w14:paraId="62B492BE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color w:val="auto"/>
                <w:sz w:val="24"/>
                <w:highlight w:val="none"/>
              </w:rPr>
              <w:t>条款名称</w:t>
            </w:r>
          </w:p>
        </w:tc>
        <w:tc>
          <w:tcPr>
            <w:tcW w:w="3217" w:type="pct"/>
            <w:vAlign w:val="center"/>
          </w:tcPr>
          <w:p w14:paraId="29074688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color w:val="auto"/>
                <w:sz w:val="24"/>
                <w:highlight w:val="none"/>
              </w:rPr>
              <w:t>内容、说明与要求</w:t>
            </w:r>
          </w:p>
        </w:tc>
      </w:tr>
      <w:tr w14:paraId="50ED9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5CA2FA08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1</w:t>
            </w:r>
          </w:p>
        </w:tc>
        <w:tc>
          <w:tcPr>
            <w:tcW w:w="1192" w:type="pct"/>
            <w:vAlign w:val="center"/>
          </w:tcPr>
          <w:p w14:paraId="5B4A3320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付款方式</w:t>
            </w:r>
          </w:p>
        </w:tc>
        <w:tc>
          <w:tcPr>
            <w:tcW w:w="3217" w:type="pct"/>
            <w:vAlign w:val="center"/>
          </w:tcPr>
          <w:p w14:paraId="09BD1015">
            <w:pPr>
              <w:pStyle w:val="6"/>
              <w:widowControl w:val="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u w:val="none"/>
              </w:rPr>
              <w:t>合同签订生效后支付合同金额的40%（在预付款支付前，中标</w:t>
            </w: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u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u w:val="none"/>
              </w:rPr>
              <w:t>须向采购人提供同等金额的预付款保函），供货及安装完成，经采购人验收合格后一次性付清合同余款。</w:t>
            </w:r>
          </w:p>
        </w:tc>
      </w:tr>
      <w:tr w14:paraId="2D7DD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5CCD0E8C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2</w:t>
            </w:r>
          </w:p>
        </w:tc>
        <w:tc>
          <w:tcPr>
            <w:tcW w:w="1192" w:type="pct"/>
            <w:vAlign w:val="center"/>
          </w:tcPr>
          <w:p w14:paraId="764B2111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供货及安装地点</w:t>
            </w:r>
          </w:p>
        </w:tc>
        <w:tc>
          <w:tcPr>
            <w:tcW w:w="3217" w:type="pct"/>
            <w:vAlign w:val="center"/>
          </w:tcPr>
          <w:p w14:paraId="102F9E64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hint="default" w:ascii="宋体" w:hAnsi="宋体" w:eastAsia="宋体"/>
                <w:b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u w:val="none"/>
                <w:lang w:val="en-US" w:eastAsia="zh-CN"/>
              </w:rPr>
              <w:t>安庆职业技术学院</w:t>
            </w:r>
          </w:p>
        </w:tc>
      </w:tr>
      <w:tr w14:paraId="17A1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2E3ED5D1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3</w:t>
            </w:r>
          </w:p>
        </w:tc>
        <w:tc>
          <w:tcPr>
            <w:tcW w:w="1192" w:type="pct"/>
            <w:vAlign w:val="center"/>
          </w:tcPr>
          <w:p w14:paraId="1131EEF7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供货及安装期限</w:t>
            </w:r>
          </w:p>
        </w:tc>
        <w:tc>
          <w:tcPr>
            <w:tcW w:w="3217" w:type="pct"/>
            <w:vAlign w:val="center"/>
          </w:tcPr>
          <w:p w14:paraId="143325FE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lang w:val="en-US" w:eastAsia="zh-CN"/>
              </w:rPr>
              <w:t>合同签订后40个日历天</w:t>
            </w:r>
          </w:p>
        </w:tc>
      </w:tr>
      <w:tr w14:paraId="18F0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069E6AB3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4</w:t>
            </w:r>
          </w:p>
        </w:tc>
        <w:tc>
          <w:tcPr>
            <w:tcW w:w="1192" w:type="pct"/>
            <w:vAlign w:val="center"/>
          </w:tcPr>
          <w:p w14:paraId="1EB83234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免费质保期</w:t>
            </w:r>
          </w:p>
        </w:tc>
        <w:tc>
          <w:tcPr>
            <w:tcW w:w="3217" w:type="pct"/>
            <w:vAlign w:val="center"/>
          </w:tcPr>
          <w:p w14:paraId="54146949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hint="default" w:ascii="宋体" w:hAnsi="宋体" w:eastAsia="宋体"/>
                <w:b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lang w:val="en-US" w:eastAsia="zh-CN"/>
              </w:rPr>
              <w:t>货物验收合格后三年</w:t>
            </w:r>
          </w:p>
        </w:tc>
      </w:tr>
    </w:tbl>
    <w:p w14:paraId="651330A0">
      <w:pPr>
        <w:numPr>
          <w:ilvl w:val="0"/>
          <w:numId w:val="1"/>
        </w:numPr>
        <w:spacing w:line="360" w:lineRule="auto"/>
        <w:ind w:firstLine="437"/>
        <w:outlineLvl w:val="1"/>
        <w:rPr>
          <w:rFonts w:hint="eastAsia" w:ascii="宋体" w:hAnsi="宋体" w:eastAsia="宋体"/>
          <w:b/>
          <w:bCs/>
          <w:color w:val="auto"/>
          <w:sz w:val="24"/>
          <w:szCs w:val="18"/>
          <w:highlight w:val="none"/>
        </w:rPr>
      </w:pPr>
      <w:bookmarkStart w:id="3" w:name="_Toc5944"/>
      <w:bookmarkStart w:id="4" w:name="_Toc7671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货物</w:t>
      </w:r>
      <w:r>
        <w:rPr>
          <w:rFonts w:hint="eastAsia" w:ascii="宋体" w:hAnsi="宋体" w:eastAsia="宋体"/>
          <w:b/>
          <w:bCs/>
          <w:color w:val="auto"/>
          <w:sz w:val="24"/>
          <w:szCs w:val="18"/>
          <w:highlight w:val="none"/>
        </w:rPr>
        <w:t>需求</w:t>
      </w:r>
      <w:bookmarkEnd w:id="3"/>
      <w:bookmarkEnd w:id="4"/>
    </w:p>
    <w:p w14:paraId="3D2349BD">
      <w:pPr>
        <w:numPr>
          <w:ilvl w:val="0"/>
          <w:numId w:val="0"/>
        </w:numPr>
        <w:spacing w:line="360" w:lineRule="auto"/>
        <w:outlineLvl w:val="1"/>
        <w:rPr>
          <w:rFonts w:hint="eastAsia" w:ascii="宋体" w:hAnsi="宋体" w:eastAsia="宋体"/>
          <w:b/>
          <w:bCs/>
          <w:color w:val="auto"/>
          <w:sz w:val="24"/>
          <w:szCs w:val="18"/>
          <w:highlight w:val="none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2796540"/>
            <wp:effectExtent l="0" t="0" r="2540" b="3810"/>
            <wp:docPr id="2" name="图片 2" descr="微信图片_2024111515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1151518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22A6B">
      <w:pPr>
        <w:numPr>
          <w:ilvl w:val="0"/>
          <w:numId w:val="0"/>
        </w:numPr>
        <w:spacing w:line="360" w:lineRule="auto"/>
        <w:outlineLvl w:val="1"/>
        <w:rPr>
          <w:rFonts w:hint="default" w:ascii="宋体" w:hAnsi="宋体" w:eastAsia="宋体"/>
          <w:b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18"/>
          <w:highlight w:val="none"/>
          <w:lang w:val="en-US" w:eastAsia="zh-CN"/>
        </w:rPr>
        <w:t xml:space="preserve"> 设备清单</w:t>
      </w:r>
    </w:p>
    <w:tbl>
      <w:tblPr>
        <w:tblStyle w:val="3"/>
        <w:tblW w:w="57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975"/>
        <w:gridCol w:w="5055"/>
        <w:gridCol w:w="855"/>
        <w:gridCol w:w="840"/>
        <w:gridCol w:w="996"/>
        <w:gridCol w:w="582"/>
      </w:tblGrid>
      <w:tr w14:paraId="7D96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6451B017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  <w:t>序号</w:t>
            </w:r>
          </w:p>
        </w:tc>
        <w:tc>
          <w:tcPr>
            <w:tcW w:w="494" w:type="pct"/>
            <w:vAlign w:val="center"/>
          </w:tcPr>
          <w:p w14:paraId="47F6FE8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  <w:t>货物</w:t>
            </w:r>
          </w:p>
          <w:p w14:paraId="0C51D4B3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  <w:t>名称</w:t>
            </w:r>
          </w:p>
        </w:tc>
        <w:tc>
          <w:tcPr>
            <w:tcW w:w="2565" w:type="pct"/>
            <w:vAlign w:val="center"/>
          </w:tcPr>
          <w:p w14:paraId="3F64802D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  <w:t>技术参数及要求</w:t>
            </w:r>
          </w:p>
        </w:tc>
        <w:tc>
          <w:tcPr>
            <w:tcW w:w="434" w:type="pct"/>
            <w:vAlign w:val="center"/>
          </w:tcPr>
          <w:p w14:paraId="08C6569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  <w:t>数量</w:t>
            </w:r>
          </w:p>
          <w:p w14:paraId="0752380B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  <w:t>（单位）</w:t>
            </w:r>
          </w:p>
        </w:tc>
        <w:tc>
          <w:tcPr>
            <w:tcW w:w="426" w:type="pct"/>
            <w:vAlign w:val="center"/>
          </w:tcPr>
          <w:p w14:paraId="03F5257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  <w:t>所属</w:t>
            </w:r>
          </w:p>
          <w:p w14:paraId="393A2241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  <w:t>行业</w:t>
            </w:r>
          </w:p>
        </w:tc>
        <w:tc>
          <w:tcPr>
            <w:tcW w:w="505" w:type="pct"/>
            <w:vAlign w:val="center"/>
          </w:tcPr>
          <w:p w14:paraId="55CE3EC5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是否为核心产品</w:t>
            </w:r>
          </w:p>
        </w:tc>
        <w:tc>
          <w:tcPr>
            <w:tcW w:w="295" w:type="pct"/>
            <w:vAlign w:val="center"/>
          </w:tcPr>
          <w:p w14:paraId="7A66543A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  <w:t>备注</w:t>
            </w:r>
          </w:p>
        </w:tc>
      </w:tr>
      <w:tr w14:paraId="189B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77" w:type="pct"/>
            <w:vAlign w:val="center"/>
          </w:tcPr>
          <w:p w14:paraId="56C92E3C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</w:rPr>
              <w:t>1</w:t>
            </w:r>
          </w:p>
        </w:tc>
        <w:tc>
          <w:tcPr>
            <w:tcW w:w="494" w:type="pct"/>
            <w:vAlign w:val="center"/>
          </w:tcPr>
          <w:p w14:paraId="280B4BB5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高性能计算机（1）</w:t>
            </w:r>
          </w:p>
        </w:tc>
        <w:tc>
          <w:tcPr>
            <w:tcW w:w="2565" w:type="pct"/>
            <w:vAlign w:val="center"/>
          </w:tcPr>
          <w:p w14:paraId="171D0AF1"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</w:rPr>
              <w:t>一体式计算机</w:t>
            </w:r>
          </w:p>
          <w:p w14:paraId="53FF3B5D"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</w:rPr>
              <w:t>1、CPU：核心数‌≥12，线程数≥20，‌基础频率≥‌2.1GHz，‌最大频率≥4.8GHz（软件可测）</w:t>
            </w:r>
          </w:p>
          <w:p w14:paraId="1CF36246"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</w:rPr>
              <w:t>2、内存：≥32GB</w:t>
            </w:r>
          </w:p>
          <w:p w14:paraId="2EF73812"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</w:rPr>
              <w:t>3、硬盘：≥1TB SSD</w:t>
            </w:r>
          </w:p>
          <w:p w14:paraId="34B73183"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</w:rPr>
              <w:t>4、显卡：独立显卡，显存≥4GB</w:t>
            </w:r>
          </w:p>
          <w:p w14:paraId="06A2442C"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</w:rPr>
              <w:t>5、显示器：≥27英寸高清液晶显示屏，在显示连续动态画面时，无拖影和抖动，碰触时无水纹、暗影或闪光现象；分辨率2K或以上</w:t>
            </w:r>
          </w:p>
          <w:p w14:paraId="1694A623"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</w:rPr>
              <w:t>6、网络：RJ45千兆Lan、Wi-Fi</w:t>
            </w:r>
          </w:p>
          <w:p w14:paraId="4790A176"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</w:rPr>
              <w:t>7、USB Type-A接口≥3个</w:t>
            </w:r>
          </w:p>
          <w:p w14:paraId="3633E564"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</w:rPr>
              <w:t>8、键盘、鼠标：USB键盘、鼠标</w:t>
            </w:r>
          </w:p>
          <w:p w14:paraId="69028A24">
            <w:pPr>
              <w:spacing w:line="360" w:lineRule="auto"/>
              <w:jc w:val="left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</w:rPr>
              <w:t>注：用于403-1、403-2机房，含教师用机2台；能满足学校机械制造、汽车工程、电子信息、建筑工程、文化旅游、纺织服装、财经物流、农林园艺等专业群常用软件教学的需要。</w:t>
            </w:r>
          </w:p>
        </w:tc>
        <w:tc>
          <w:tcPr>
            <w:tcW w:w="434" w:type="pct"/>
            <w:vAlign w:val="center"/>
          </w:tcPr>
          <w:p w14:paraId="50BED69A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170台</w:t>
            </w:r>
          </w:p>
        </w:tc>
        <w:tc>
          <w:tcPr>
            <w:tcW w:w="426" w:type="pct"/>
            <w:vAlign w:val="center"/>
          </w:tcPr>
          <w:p w14:paraId="6D9EB63E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vAlign w:val="center"/>
          </w:tcPr>
          <w:p w14:paraId="72AE2138"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95" w:type="pct"/>
            <w:vAlign w:val="center"/>
          </w:tcPr>
          <w:p w14:paraId="7A5BEECB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  <w:tr w14:paraId="7986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0C65BFB9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</w:rPr>
              <w:t>2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385E66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高性能计算机（2）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38998FB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一体式计算机</w:t>
            </w:r>
          </w:p>
          <w:p w14:paraId="691CE3A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1、CPU：核心数≥16，线程数≥24，‌基础频率≥2.1GHz，‌最大频率≥4.8GHz（软件可测）</w:t>
            </w:r>
          </w:p>
          <w:p w14:paraId="591A802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2、内存：≥32GB</w:t>
            </w:r>
          </w:p>
          <w:p w14:paraId="577D78A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3、硬盘：≥512GB SSD</w:t>
            </w:r>
          </w:p>
          <w:p w14:paraId="499239C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4、显卡：独立显卡，显存≥2GB</w:t>
            </w:r>
          </w:p>
          <w:p w14:paraId="2677C7C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5、显示器：≥23.8英寸高清液晶显示屏；分辨率2K或以上</w:t>
            </w:r>
          </w:p>
          <w:p w14:paraId="57FB8AB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6、网络：RJ45千兆LAN、Wi-Fi</w:t>
            </w:r>
          </w:p>
          <w:p w14:paraId="3B4873C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7、USB Type-A接口≥3个</w:t>
            </w:r>
          </w:p>
          <w:p w14:paraId="2E55CD3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8、键盘、鼠标：USB键盘、鼠标</w:t>
            </w:r>
          </w:p>
          <w:p w14:paraId="5DE0E33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注：用于406、407、408机房，含教师用机3台；能满足学校机械制造、汽车工程、电子信息、建筑工程、文化旅游、纺织服装、财经物流、农林园艺等专业群常用软件教学的需要。</w:t>
            </w:r>
          </w:p>
        </w:tc>
        <w:tc>
          <w:tcPr>
            <w:tcW w:w="434" w:type="pct"/>
            <w:vAlign w:val="center"/>
          </w:tcPr>
          <w:p w14:paraId="41D0A5E6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155台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6B8E218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2E3360D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  <w:t>是</w:t>
            </w:r>
          </w:p>
        </w:tc>
        <w:tc>
          <w:tcPr>
            <w:tcW w:w="295" w:type="pct"/>
            <w:vAlign w:val="center"/>
          </w:tcPr>
          <w:p w14:paraId="01D1CDBD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主要标的</w:t>
            </w:r>
          </w:p>
        </w:tc>
      </w:tr>
      <w:tr w14:paraId="68498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77" w:type="pct"/>
            <w:vAlign w:val="center"/>
          </w:tcPr>
          <w:p w14:paraId="68E910E7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</w:rPr>
              <w:t>3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31F2F4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高性能计算机（3）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4E463B1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一体式计算机 </w:t>
            </w:r>
          </w:p>
          <w:p w14:paraId="7DED468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1、CPU：核心数≥16，线程数≥24，‌基础频率≥2.1GHz，‌最大频率≥4.8GHz（软件可测）</w:t>
            </w:r>
          </w:p>
          <w:p w14:paraId="5205D0D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2、内存：≥32GB</w:t>
            </w:r>
          </w:p>
          <w:p w14:paraId="3D4661D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3、硬盘：≥512GB SSD</w:t>
            </w:r>
          </w:p>
          <w:p w14:paraId="565E511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4、显卡：独立显卡，显存≥4GB</w:t>
            </w:r>
          </w:p>
          <w:p w14:paraId="36C7012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5、显示器：≥23.8英寸高清液晶显示屏，在显示连续动态画面时，无拖影和抖动，碰触时无水纹、暗影或闪光现象；分辨率2K或以上</w:t>
            </w:r>
          </w:p>
          <w:p w14:paraId="37A8520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6、网络：RJ45千兆Lan、Wi-Fi</w:t>
            </w:r>
          </w:p>
          <w:p w14:paraId="217D65C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7、USB Type-A接口≥3个</w:t>
            </w:r>
          </w:p>
          <w:p w14:paraId="2D5D123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8、键盘、鼠标：USB键盘、鼠标</w:t>
            </w:r>
          </w:p>
          <w:p w14:paraId="591F6AE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注：用于602、605机房，含教师用机2台；能满足学校机械制造、汽车工程、电子信息、建筑工程、文化旅游、纺织服装、财经物流、农林园艺等专业群常用软件教学的需要。</w:t>
            </w:r>
          </w:p>
        </w:tc>
        <w:tc>
          <w:tcPr>
            <w:tcW w:w="434" w:type="pct"/>
            <w:vAlign w:val="center"/>
          </w:tcPr>
          <w:p w14:paraId="6264B6FA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122台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43AC414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23C315C">
            <w:pPr>
              <w:spacing w:line="360" w:lineRule="auto"/>
              <w:jc w:val="center"/>
              <w:rPr>
                <w:rFonts w:hint="eastAsia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95" w:type="pct"/>
            <w:vAlign w:val="center"/>
          </w:tcPr>
          <w:p w14:paraId="5109737C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  <w:tr w14:paraId="7287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713F57B9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</w:rPr>
              <w:t>4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076F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高性能计算机</w:t>
            </w:r>
          </w:p>
          <w:p w14:paraId="34359E1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（4）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0D7496A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一体式计算机</w:t>
            </w:r>
          </w:p>
          <w:p w14:paraId="056C9F1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1、CPU：核心数‌≥12，线程数≥20，‌基础频率≥‌2.1GHz，‌最大频率≥4.8GHz（软件可测）</w:t>
            </w:r>
          </w:p>
          <w:p w14:paraId="37332C6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2、内存：≥64GB</w:t>
            </w:r>
          </w:p>
          <w:p w14:paraId="2DB3E3B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3、硬盘：≥1TB SSD</w:t>
            </w:r>
          </w:p>
          <w:p w14:paraId="4DA2A2D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4、显卡：独立显卡，显存≥4GB</w:t>
            </w:r>
          </w:p>
          <w:p w14:paraId="333C0E3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5、显示器：≥27英寸高清液晶显示屏，在显示连续动态画面时，无拖影和抖动，碰触时无水纹、暗影或闪光现象；分辨率2K或以上</w:t>
            </w:r>
          </w:p>
          <w:p w14:paraId="20FFCFA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6、网络：RJ45千兆Lan、Wi-Fi</w:t>
            </w:r>
          </w:p>
          <w:p w14:paraId="1D80872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7、USB Type-A接口≥3个</w:t>
            </w:r>
          </w:p>
          <w:p w14:paraId="4A749DC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8、键盘、鼠标：USB键盘、鼠标</w:t>
            </w:r>
          </w:p>
          <w:p w14:paraId="54AC9C1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注：用于607机房，含教师用机1台；能满足学校机械制造、汽车工程、电子信息、建筑工程、文化旅游、纺织服装、财经物流、农林园艺等专业群常用软件教学的需要。</w:t>
            </w:r>
          </w:p>
        </w:tc>
        <w:tc>
          <w:tcPr>
            <w:tcW w:w="434" w:type="pct"/>
            <w:vAlign w:val="center"/>
          </w:tcPr>
          <w:p w14:paraId="707D9123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61台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87E5E41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CCC7FC3">
            <w:pPr>
              <w:spacing w:line="360" w:lineRule="auto"/>
              <w:jc w:val="center"/>
              <w:rPr>
                <w:rFonts w:hint="eastAsia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95" w:type="pct"/>
            <w:vAlign w:val="center"/>
          </w:tcPr>
          <w:p w14:paraId="18052FF2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  <w:tr w14:paraId="48E2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01734B18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</w:rPr>
              <w:t>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F19A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交互式</w:t>
            </w:r>
          </w:p>
          <w:p w14:paraId="45E56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智慧屏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18C8904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交互式智慧屏</w:t>
            </w:r>
          </w:p>
          <w:p w14:paraId="45E514F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1、显示尺寸：≥86 英寸；显示比例 16:9， 可视角度≥175°, 防眩光</w:t>
            </w:r>
          </w:p>
          <w:p w14:paraId="5B7FD85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2、内置移动端操作系统</w:t>
            </w:r>
          </w:p>
          <w:p w14:paraId="58A5EC1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3、主屏机身与插拔式电脑的接口为 80pin OPS-C 标准接口</w:t>
            </w:r>
          </w:p>
          <w:p w14:paraId="3A0A2E2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4、内置可插拔式电脑: 主频≥2.0GHz，核心数≥8，线程数≥12，三级缓存≥12MB；内存≥8GB；硬盘≥256GB SSD</w:t>
            </w:r>
          </w:p>
          <w:p w14:paraId="54D7885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5、触控技术：支持PC系统和移动系统多点触控，屏幕显示画面可通过手势交互实现大小缩放</w:t>
            </w:r>
          </w:p>
          <w:p w14:paraId="7FD0138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6、内置一体化超高清摄像头</w:t>
            </w:r>
          </w:p>
          <w:p w14:paraId="4B34413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7、内置蓝牙模块，支持连接蓝牙音箱播放音频；内置Wi-Fi无线网卡，在PC系统和移动系统下，可实现Wi-Fi无线上网连接、AP无线热点等功能</w:t>
            </w:r>
          </w:p>
          <w:p w14:paraId="63A096A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8、屏幕分辨率：≥3840×2160dpi</w:t>
            </w:r>
          </w:p>
          <w:p w14:paraId="2298808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9、屏幕对比度≥1200:1，亮度≥350cd/m² , 颜色深度≥10bit，显示灰度等级≥1024</w:t>
            </w:r>
          </w:p>
          <w:p w14:paraId="047B548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10、屏幕表面硬度≥7H</w:t>
            </w:r>
          </w:p>
          <w:p w14:paraId="16FA224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11、平均故障间隔时间（MTBF）≥200000小时</w:t>
            </w:r>
          </w:p>
          <w:p w14:paraId="44F7FA0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12、内置扬声器，总功率≥20W</w:t>
            </w:r>
          </w:p>
          <w:p w14:paraId="10902BE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13、前置物理按键可唤起设置菜单</w:t>
            </w:r>
          </w:p>
          <w:p w14:paraId="2D88932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14、接口：HDMI IN接口（非转接），USB Type-A接口、USB Type-C接口、RJ45、RS232等</w:t>
            </w:r>
          </w:p>
          <w:p w14:paraId="263AC0F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15、整机在当前信号源10分钟内处于无信号接收状态时，自动休眠节能</w:t>
            </w:r>
          </w:p>
        </w:tc>
        <w:tc>
          <w:tcPr>
            <w:tcW w:w="434" w:type="pct"/>
            <w:vAlign w:val="center"/>
          </w:tcPr>
          <w:p w14:paraId="6E615B59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8台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9690F0A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1D1BCF3">
            <w:pPr>
              <w:spacing w:line="360" w:lineRule="auto"/>
              <w:jc w:val="center"/>
              <w:rPr>
                <w:rFonts w:hint="eastAsia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95" w:type="pct"/>
            <w:vAlign w:val="center"/>
          </w:tcPr>
          <w:p w14:paraId="623F7D63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  <w:tr w14:paraId="3914A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277" w:type="pct"/>
            <w:vAlign w:val="center"/>
          </w:tcPr>
          <w:p w14:paraId="042F6A04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</w:rPr>
              <w:t>6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5E4A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48口</w:t>
            </w:r>
          </w:p>
          <w:p w14:paraId="24FC8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千兆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交换机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44B48D5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交换容量≥330Gbps，最高包转发率≥130Mpps</w:t>
            </w:r>
          </w:p>
          <w:p w14:paraId="2FE2753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设备固化≥48个千兆以太网端口，≥4个千兆 SFP以太网端口，≥2个千兆 Combo口</w:t>
            </w:r>
          </w:p>
          <w:p w14:paraId="61E3A7B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支持IPv4/IPv6的三层路由功能，同时支持IPv6的ACL、QoS、组播和网管</w:t>
            </w:r>
          </w:p>
          <w:p w14:paraId="10A55A0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支持802.1X，MAC地址认证，端口安全，支持终端准入控制功能</w:t>
            </w:r>
          </w:p>
          <w:p w14:paraId="4BEFBB3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支持包过滤功能，提供灵活的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列调度算法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28DA67E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支持双向ACL，支持端口镜像、支持流镜像</w:t>
            </w:r>
          </w:p>
        </w:tc>
        <w:tc>
          <w:tcPr>
            <w:tcW w:w="434" w:type="pct"/>
            <w:vAlign w:val="center"/>
          </w:tcPr>
          <w:p w14:paraId="1F53F1CE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9台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5DF2666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5E5E56E">
            <w:pPr>
              <w:spacing w:line="360" w:lineRule="auto"/>
              <w:jc w:val="center"/>
              <w:rPr>
                <w:rFonts w:hint="eastAsia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95" w:type="pct"/>
            <w:vAlign w:val="center"/>
          </w:tcPr>
          <w:p w14:paraId="2DC7EC7C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  <w:tr w14:paraId="14954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0B52391F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</w:rPr>
              <w:t>7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32A9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24口</w:t>
            </w:r>
          </w:p>
          <w:p w14:paraId="5B5E2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千兆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交换机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6B08E29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设备性能: 交换容量≥3.3Tbps，转发性能≥105Mpps</w:t>
            </w:r>
          </w:p>
          <w:p w14:paraId="30E8368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设备固化千兆电口≥24个，SPF千兆光口≥4个</w:t>
            </w:r>
          </w:p>
          <w:p w14:paraId="76180A5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支持IPv4/IPv6静态路由，支持RIP/RIPng，OSPFV1/V2/V3</w:t>
            </w:r>
          </w:p>
          <w:p w14:paraId="0BBCA4F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支持802.1X，MAC地址认证，端口安全，支持终端准入控制功能</w:t>
            </w:r>
          </w:p>
          <w:p w14:paraId="3DE3B80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支持包过滤功能，提供灵活的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列调度算法</w:t>
            </w:r>
          </w:p>
          <w:p w14:paraId="12A5AD2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支持虚拟化技术，可将多台物理设备虚拟为一台逻辑设备</w:t>
            </w:r>
          </w:p>
        </w:tc>
        <w:tc>
          <w:tcPr>
            <w:tcW w:w="434" w:type="pct"/>
            <w:vAlign w:val="center"/>
          </w:tcPr>
          <w:p w14:paraId="52B53CC2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9台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C88CA79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86430E5">
            <w:pPr>
              <w:spacing w:line="360" w:lineRule="auto"/>
              <w:jc w:val="center"/>
              <w:rPr>
                <w:rFonts w:hint="eastAsia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95" w:type="pct"/>
            <w:vAlign w:val="center"/>
          </w:tcPr>
          <w:p w14:paraId="20886955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  <w:tr w14:paraId="24728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3AD9ECAB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</w:rPr>
              <w:t>8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B5B9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24口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理线架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0A35468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24口≥1.5mm加厚型金属理线架</w:t>
            </w:r>
          </w:p>
          <w:p w14:paraId="29F4263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宽度：19英寸</w:t>
            </w:r>
          </w:p>
          <w:p w14:paraId="57CF738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配备：机柜螺丝若干，满足安装需要</w:t>
            </w:r>
          </w:p>
        </w:tc>
        <w:tc>
          <w:tcPr>
            <w:tcW w:w="434" w:type="pct"/>
            <w:vAlign w:val="center"/>
          </w:tcPr>
          <w:p w14:paraId="4BED3C15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30套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C51C9D5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171511C">
            <w:pPr>
              <w:spacing w:line="360" w:lineRule="auto"/>
              <w:jc w:val="center"/>
              <w:rPr>
                <w:rFonts w:hint="eastAsia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95" w:type="pct"/>
            <w:vAlign w:val="center"/>
          </w:tcPr>
          <w:p w14:paraId="7653DB48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  <w:tr w14:paraId="5769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2FEAF968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</w:rPr>
              <w:t>9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9918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综合布线与环境适应性配套改造</w:t>
            </w:r>
          </w:p>
          <w:p w14:paraId="5F2BB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65" w:type="pct"/>
            <w:shd w:val="clear" w:color="auto" w:fill="auto"/>
            <w:vAlign w:val="center"/>
          </w:tcPr>
          <w:p w14:paraId="55938DB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强电布线：</w:t>
            </w:r>
          </w:p>
          <w:p w14:paraId="0212C50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强电部分要充分考虑各机房计算机数，按每台电脑功耗800W计算主干线和分支线，主干线缆采用不小于4平方毫米国标铜芯电线，分支线采用不小于2.5平方毫米国标无氧铜芯电线</w:t>
            </w:r>
          </w:p>
          <w:p w14:paraId="4AD96BD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根据网络设备、大屏、照明、空调等设备功耗合理配置电源线径、空气开关等</w:t>
            </w:r>
          </w:p>
          <w:p w14:paraId="7E96637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要求：强电弱电分开，线缆入管入槽，符合电气施工规范</w:t>
            </w:r>
          </w:p>
          <w:p w14:paraId="0F7650D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4、工位插座达到国标要求，符合工位的电压电流额度等要求</w:t>
            </w:r>
          </w:p>
          <w:p w14:paraId="05DC89A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5、辅材及施工安装：</w:t>
            </w:r>
          </w:p>
          <w:p w14:paraId="4A210FB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（1）电源线、电工电料、五金件等所用辅材应符合国家标准</w:t>
            </w:r>
          </w:p>
          <w:p w14:paraId="2228206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）拆墙、搬运、地面开槽、布线等应符合施工规范</w:t>
            </w:r>
          </w:p>
          <w:p w14:paraId="4739EB2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弱电布线：</w:t>
            </w:r>
          </w:p>
          <w:p w14:paraId="6C887DD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所有工位及教师机均千兆到桌面</w:t>
            </w:r>
          </w:p>
          <w:p w14:paraId="4F0B478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1、管槽：</w:t>
            </w:r>
          </w:p>
          <w:p w14:paraId="7B0035B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（1）PVC强弱电走线管槽</w:t>
            </w:r>
          </w:p>
          <w:p w14:paraId="364CF61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（2）强弱电分开直线</w:t>
            </w:r>
          </w:p>
          <w:p w14:paraId="15167E7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（3）质量、环保达到国家标准</w:t>
            </w:r>
          </w:p>
          <w:p w14:paraId="0B94EE1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2、六类网线：</w:t>
            </w:r>
          </w:p>
          <w:p w14:paraId="6A46683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（1）国标六类非屏蔽4对8芯双绞线，符合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国标</w:t>
            </w:r>
          </w:p>
          <w:p w14:paraId="5321034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（2）线缆材质为无氧铜</w:t>
            </w:r>
          </w:p>
          <w:p w14:paraId="1993775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3、六类水晶头：</w:t>
            </w:r>
          </w:p>
          <w:p w14:paraId="266C655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（1）六类网线RJ45水晶头</w:t>
            </w:r>
          </w:p>
          <w:p w14:paraId="2A85AF8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（2）水晶头压片镀金</w:t>
            </w:r>
          </w:p>
          <w:p w14:paraId="6EA9C07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4、六类网络跳线：</w:t>
            </w:r>
          </w:p>
          <w:p w14:paraId="22C539D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（1）六类千兆8芯双绞成品网络跳线</w:t>
            </w:r>
          </w:p>
          <w:p w14:paraId="1DF1CD4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（2）长度：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1.5米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，满足布线需要</w:t>
            </w:r>
          </w:p>
          <w:p w14:paraId="6A6F2A5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（3）水晶头压片镀金</w:t>
            </w:r>
          </w:p>
          <w:p w14:paraId="7D0FEBC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5、辅材及施工安装：</w:t>
            </w:r>
          </w:p>
          <w:p w14:paraId="0605566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（1）电源线、电工电料、五金件等所用辅材应符合国家标准</w:t>
            </w:r>
          </w:p>
          <w:p w14:paraId="1B7D032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）拆墙、搬运、地面开槽、布线等应符合施工规范</w:t>
            </w:r>
          </w:p>
          <w:p w14:paraId="3073A12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说明：</w:t>
            </w:r>
          </w:p>
          <w:p w14:paraId="35E8811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（1）所有机房均须强弱电布线</w:t>
            </w:r>
          </w:p>
          <w:p w14:paraId="2F5621B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（2）施工前须提交布线施工图</w:t>
            </w:r>
          </w:p>
          <w:p w14:paraId="708DCA3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环境适应性配套改造</w:t>
            </w:r>
          </w:p>
          <w:p w14:paraId="7142A47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1、内墙面及走廊侧墙面出新处理（所有机房）</w:t>
            </w:r>
          </w:p>
          <w:p w14:paraId="70BE1D1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（1）批刮腻子2遍</w:t>
            </w:r>
          </w:p>
          <w:p w14:paraId="7432BC2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（2）基层处理、批灰</w:t>
            </w:r>
          </w:p>
          <w:p w14:paraId="52F1643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（3）用料符合国家标准,刷面漆2遍</w:t>
            </w:r>
          </w:p>
          <w:p w14:paraId="5C15929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（4）满足E1级环保标准，安全环保</w:t>
            </w:r>
          </w:p>
          <w:p w14:paraId="06F74DE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2、墙裙制作（所有机房）</w:t>
            </w:r>
          </w:p>
          <w:p w14:paraId="7C3F6A7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（1）高度75mm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（偏差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2mm）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，棕色装饰墙板面层，防火阻燃</w:t>
            </w:r>
          </w:p>
          <w:p w14:paraId="00A231C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（2）达到E1级环保标准，安全环保</w:t>
            </w:r>
          </w:p>
          <w:p w14:paraId="5CF3725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3、窗帘（所有机房）</w:t>
            </w:r>
          </w:p>
          <w:p w14:paraId="02CCC83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（1）遮光，阻燃</w:t>
            </w:r>
          </w:p>
          <w:p w14:paraId="50B7A06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（2）罗马杆安装，下沿覆盖到墙裙下20cm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（偏差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2mm）</w:t>
            </w:r>
          </w:p>
          <w:p w14:paraId="7ABFFBC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4、大屏正面全墙面处理（所有机房）</w:t>
            </w:r>
          </w:p>
          <w:p w14:paraId="2BBCE20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棕色护墙板面层，防火阻燃</w:t>
            </w:r>
          </w:p>
          <w:p w14:paraId="20FD27B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5、顶部处理（仅602、605）</w:t>
            </w:r>
          </w:p>
          <w:p w14:paraId="6618D3A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（1）顶部黑色格栅+石膏板造型吊顶</w:t>
            </w:r>
          </w:p>
          <w:p w14:paraId="773918A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（2）分布LED光源灯，符合护眼和亮度要求</w:t>
            </w:r>
          </w:p>
          <w:p w14:paraId="377AC28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6、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抗静电地板（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602、605、607机房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  <w:p w14:paraId="73EFA8F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（1）全钢陶瓷面防静电地板，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600*600*35（mm）</w:t>
            </w:r>
          </w:p>
          <w:p w14:paraId="60D409D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（2）钢板厚度：不少于0.7mm</w:t>
            </w:r>
          </w:p>
          <w:p w14:paraId="1373562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（3）陶瓷地板贴面采用优质象牙白瓷砖，钢壳内部填充轻型发泡水泥</w:t>
            </w:r>
          </w:p>
          <w:p w14:paraId="082BFE7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（4）地板支架高度15-30cm，支架材料上板厚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为3.0mm，底板厚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约为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2.0mm，横梁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约为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0.8mm，钢质静电地板及支架承载力不低于400kg/平方米</w:t>
            </w:r>
          </w:p>
          <w:p w14:paraId="3240EF7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（5）包含运输、安装、为强弱电线缆开孔等</w:t>
            </w:r>
          </w:p>
          <w:p w14:paraId="1F824F4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7、拆墙整合（602和603）</w:t>
            </w:r>
          </w:p>
          <w:p w14:paraId="0017B9C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8、说明：</w:t>
            </w:r>
          </w:p>
          <w:p w14:paraId="605A1A6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（1）607机房墙面、窗帘、吊顶无需处理</w:t>
            </w:r>
          </w:p>
          <w:p w14:paraId="7D986B0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配套改造要符合安装需要</w:t>
            </w:r>
          </w:p>
        </w:tc>
        <w:tc>
          <w:tcPr>
            <w:tcW w:w="434" w:type="pct"/>
            <w:vAlign w:val="center"/>
          </w:tcPr>
          <w:p w14:paraId="2D36632B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1批</w:t>
            </w:r>
          </w:p>
        </w:tc>
        <w:tc>
          <w:tcPr>
            <w:tcW w:w="426" w:type="pct"/>
            <w:vAlign w:val="center"/>
          </w:tcPr>
          <w:p w14:paraId="286BC3B9"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505" w:type="pct"/>
            <w:vAlign w:val="center"/>
          </w:tcPr>
          <w:p w14:paraId="0833FA92"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95" w:type="pct"/>
            <w:vAlign w:val="center"/>
          </w:tcPr>
          <w:p w14:paraId="169159E4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  <w:tr w14:paraId="00BFF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6A3C2D53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</w:rPr>
              <w:t>10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66DB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网络机柜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2ED4B5A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1、22U网络机柜</w:t>
            </w:r>
          </w:p>
          <w:p w14:paraId="0D639C2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2、尺寸：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1200*600*600mm</w:t>
            </w:r>
          </w:p>
          <w:p w14:paraId="6DFD34D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3、要求：采用优质冷轧钢板制作，表层静电喷塑，方孔条镀锌，配备8位10APDU，风扇2组，固定板1块，重型脚轮4只</w:t>
            </w:r>
          </w:p>
          <w:p w14:paraId="6B80B95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注：602、607机房用</w:t>
            </w:r>
          </w:p>
        </w:tc>
        <w:tc>
          <w:tcPr>
            <w:tcW w:w="434" w:type="pct"/>
            <w:vAlign w:val="center"/>
          </w:tcPr>
          <w:p w14:paraId="503C1268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2个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8812D09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CFB6699">
            <w:pPr>
              <w:spacing w:line="360" w:lineRule="auto"/>
              <w:jc w:val="center"/>
              <w:rPr>
                <w:rFonts w:hint="eastAsia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95" w:type="pct"/>
            <w:vAlign w:val="center"/>
          </w:tcPr>
          <w:p w14:paraId="7661D2CE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  <w:tr w14:paraId="5B5C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0811AD96"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C22E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学生电脑桌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4D0DFE9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1、学生桌长：140cm，宽60cm，高75cm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（偏差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2mm）</w:t>
            </w:r>
          </w:p>
          <w:p w14:paraId="6F4541D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2、电脑桌板材应全部采用高密度板，包边，且达到环保要求</w:t>
            </w:r>
          </w:p>
          <w:p w14:paraId="3F948EE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3、每套为一桌两位，样式见附图</w:t>
            </w:r>
          </w:p>
          <w:p w14:paraId="1690AC0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注：602、607机房用</w:t>
            </w:r>
          </w:p>
        </w:tc>
        <w:tc>
          <w:tcPr>
            <w:tcW w:w="434" w:type="pct"/>
            <w:vAlign w:val="center"/>
          </w:tcPr>
          <w:p w14:paraId="4DED8349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60张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30E9239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F16A3A3">
            <w:pPr>
              <w:spacing w:line="360" w:lineRule="auto"/>
              <w:jc w:val="center"/>
              <w:rPr>
                <w:rFonts w:hint="eastAsia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95" w:type="pct"/>
            <w:vAlign w:val="center"/>
          </w:tcPr>
          <w:p w14:paraId="43A755A4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  <w:tr w14:paraId="5B4BB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1CE38A82"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18"/>
                <w:highlight w:val="none"/>
                <w:lang w:val="en-US" w:eastAsia="zh-CN"/>
              </w:rPr>
            </w:pPr>
            <w:bookmarkStart w:id="5" w:name="_Toc4843"/>
            <w:bookmarkStart w:id="6" w:name="_Toc7421"/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748F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学生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凳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5F33752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不小于15mm厚度高密度纤维板芯，无气味，安全健康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圆角包边，表面平整</w:t>
            </w:r>
          </w:p>
          <w:p w14:paraId="1D3D193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不小于1.2mm高强度方形钢管框架，焊点牢固，椅面可承受压力200Kg以上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434" w:type="pct"/>
            <w:vAlign w:val="center"/>
          </w:tcPr>
          <w:p w14:paraId="2F15BD98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150张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1AE38C0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ED0CFA8">
            <w:pPr>
              <w:spacing w:line="360" w:lineRule="auto"/>
              <w:jc w:val="center"/>
              <w:rPr>
                <w:rFonts w:hint="eastAsia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95" w:type="pct"/>
            <w:vAlign w:val="center"/>
          </w:tcPr>
          <w:p w14:paraId="7FD41999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  <w:tr w14:paraId="268E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1ED665AE"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D2CD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教师电脑桌椅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112146F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1、教师桌：</w:t>
            </w:r>
          </w:p>
          <w:p w14:paraId="02768AF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（1）单桌长：140cm，宽70cm，高75cm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（偏差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2mm）</w:t>
            </w:r>
          </w:p>
          <w:p w14:paraId="05B5ED3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（2）屏风高：95cm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（偏差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2mm）</w:t>
            </w:r>
          </w:p>
          <w:p w14:paraId="293E113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（3）要求教师桌、服务器桌板材全部为高密度板，且达到环保要求</w:t>
            </w:r>
          </w:p>
          <w:p w14:paraId="78B08E5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（4）每套为两桌和一个围住两桌的屏风，教师桌及屏风样式见附图</w:t>
            </w:r>
          </w:p>
          <w:p w14:paraId="78E4715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2、教师椅</w:t>
            </w:r>
          </w:p>
          <w:p w14:paraId="02B3399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（1）人体工学网椅，黑框黑网，有扶手，固定脚</w:t>
            </w:r>
          </w:p>
          <w:p w14:paraId="69F11D9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（2）最大承重：150kg</w:t>
            </w:r>
          </w:p>
          <w:p w14:paraId="7C2387E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注：602、607机房用</w:t>
            </w:r>
          </w:p>
        </w:tc>
        <w:tc>
          <w:tcPr>
            <w:tcW w:w="434" w:type="pct"/>
            <w:vAlign w:val="center"/>
          </w:tcPr>
          <w:p w14:paraId="0365DC9F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2套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88EC4C9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323B689">
            <w:pPr>
              <w:spacing w:line="360" w:lineRule="auto"/>
              <w:jc w:val="center"/>
              <w:rPr>
                <w:rFonts w:hint="eastAsia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95" w:type="pct"/>
            <w:vAlign w:val="center"/>
          </w:tcPr>
          <w:p w14:paraId="20E0E1A6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  <w:tr w14:paraId="5CC0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499E6861"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8161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空调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7562D0E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1、颜色：白色</w:t>
            </w:r>
          </w:p>
          <w:p w14:paraId="62FF3C4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2、类别：立柜式变频，冷暖</w:t>
            </w:r>
          </w:p>
          <w:p w14:paraId="76AD0F3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3、匹数：3匹，能效等级：1-3级 </w:t>
            </w:r>
          </w:p>
          <w:p w14:paraId="204D417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4、电辅加热：有</w:t>
            </w:r>
          </w:p>
          <w:p w14:paraId="2F396DC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5、制冷量(W)：≥7200 </w:t>
            </w:r>
          </w:p>
          <w:p w14:paraId="29A44BB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6、制热量(W)：≥8900 </w:t>
            </w:r>
          </w:p>
          <w:p w14:paraId="0D76B82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7、内机噪音(dB(A)：（低档-高档）35-41 </w:t>
            </w:r>
          </w:p>
          <w:p w14:paraId="23E33BD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8、外机噪音(dB(A))：≤56  </w:t>
            </w:r>
          </w:p>
          <w:p w14:paraId="4841599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9、循环风量(m3/h)：≥1200</w:t>
            </w:r>
          </w:p>
          <w:p w14:paraId="0D720FD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10、扫风方式：上下/左右扫风 </w:t>
            </w:r>
            <w:bookmarkStart w:id="9" w:name="_GoBack"/>
            <w:bookmarkEnd w:id="9"/>
          </w:p>
          <w:p w14:paraId="773B1EF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11、自动清洁：支持；静音设计</w:t>
            </w:r>
          </w:p>
          <w:p w14:paraId="3E7236B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12、独立除湿：支持 </w:t>
            </w:r>
          </w:p>
          <w:p w14:paraId="25BDE19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13、电压/频率（V/HZ）：220V/50Hz</w:t>
            </w:r>
          </w:p>
          <w:p w14:paraId="497936E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14、包括打孔、支架及空调安装等所有费用</w:t>
            </w:r>
          </w:p>
          <w:p w14:paraId="203AC28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注：607机房用</w:t>
            </w:r>
          </w:p>
        </w:tc>
        <w:tc>
          <w:tcPr>
            <w:tcW w:w="434" w:type="pct"/>
            <w:vAlign w:val="center"/>
          </w:tcPr>
          <w:p w14:paraId="131248CF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3台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E9FF30F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326A2D8">
            <w:pPr>
              <w:spacing w:line="360" w:lineRule="auto"/>
              <w:jc w:val="center"/>
              <w:rPr>
                <w:rFonts w:hint="eastAsia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95" w:type="pct"/>
            <w:vAlign w:val="center"/>
          </w:tcPr>
          <w:p w14:paraId="118569E8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</w:tbl>
    <w:p w14:paraId="034682AF">
      <w:pPr>
        <w:spacing w:line="360" w:lineRule="auto"/>
        <w:ind w:firstLine="435"/>
        <w:jc w:val="left"/>
        <w:rPr>
          <w:rFonts w:hint="default" w:ascii="宋体" w:hAnsi="宋体" w:eastAsia="宋体"/>
          <w:b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18"/>
          <w:highlight w:val="none"/>
          <w:lang w:val="en-US" w:eastAsia="zh-CN"/>
        </w:rPr>
        <w:t>注：高性能计算机（1）（2）（3）（4）和空调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属于《节能产品政府采购品目清单》中政府强制采购的节能产品，则投标人所投产品须具有市场监管总局公布的《参与实施政府采购节能产品认证机构目录》中的认证机构出具的、处于有效期内的节能产品认证证书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投标文件中须提供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。</w:t>
      </w:r>
    </w:p>
    <w:p w14:paraId="12A33948">
      <w:pPr>
        <w:spacing w:line="360" w:lineRule="auto"/>
        <w:ind w:firstLine="437"/>
        <w:outlineLvl w:val="1"/>
        <w:rPr>
          <w:rFonts w:ascii="宋体" w:hAnsi="宋体" w:eastAsia="宋体"/>
          <w:b/>
          <w:bCs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18"/>
          <w:highlight w:val="none"/>
        </w:rPr>
        <w:t>三、报价要求</w:t>
      </w:r>
      <w:bookmarkEnd w:id="5"/>
      <w:bookmarkEnd w:id="6"/>
    </w:p>
    <w:p w14:paraId="44A566BA">
      <w:pPr>
        <w:spacing w:line="360" w:lineRule="auto"/>
        <w:ind w:firstLine="437"/>
        <w:rPr>
          <w:rFonts w:ascii="宋体" w:hAnsi="宋体" w:eastAsia="宋体"/>
          <w:bCs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Cs/>
          <w:color w:val="auto"/>
          <w:sz w:val="24"/>
          <w:szCs w:val="18"/>
          <w:highlight w:val="none"/>
        </w:rPr>
        <w:t>本次采购最高投标限价：人民币</w:t>
      </w:r>
      <w:r>
        <w:rPr>
          <w:rFonts w:hint="eastAsia" w:ascii="宋体" w:hAnsi="宋体" w:eastAsia="宋体"/>
          <w:bCs/>
          <w:color w:val="auto"/>
          <w:sz w:val="24"/>
          <w:szCs w:val="18"/>
          <w:highlight w:val="none"/>
          <w:lang w:val="en-US" w:eastAsia="zh-CN"/>
        </w:rPr>
        <w:t>肆佰叁拾贰万元整</w:t>
      </w:r>
      <w:r>
        <w:rPr>
          <w:rFonts w:hint="eastAsia" w:ascii="宋体" w:hAnsi="宋体" w:eastAsia="宋体"/>
          <w:bCs/>
          <w:color w:val="auto"/>
          <w:sz w:val="24"/>
          <w:szCs w:val="18"/>
          <w:highlight w:val="none"/>
        </w:rPr>
        <w:t>（</w:t>
      </w:r>
      <w:r>
        <w:rPr>
          <w:rFonts w:hint="default" w:ascii="Arial" w:hAnsi="Arial" w:eastAsia="宋体" w:cs="Arial"/>
          <w:bCs/>
          <w:color w:val="auto"/>
          <w:sz w:val="24"/>
          <w:szCs w:val="18"/>
          <w:highlight w:val="none"/>
        </w:rPr>
        <w:t>¥</w:t>
      </w:r>
      <w:r>
        <w:rPr>
          <w:rFonts w:hint="eastAsia" w:ascii="宋体" w:hAnsi="宋体" w:eastAsia="宋体"/>
          <w:bCs/>
          <w:color w:val="auto"/>
          <w:sz w:val="24"/>
          <w:szCs w:val="18"/>
          <w:highlight w:val="none"/>
          <w:lang w:val="en-US" w:eastAsia="zh-CN"/>
        </w:rPr>
        <w:t>4320000</w:t>
      </w:r>
      <w:r>
        <w:rPr>
          <w:rFonts w:hint="eastAsia" w:ascii="宋体" w:hAnsi="宋体" w:eastAsia="宋体"/>
          <w:bCs/>
          <w:color w:val="auto"/>
          <w:sz w:val="24"/>
          <w:szCs w:val="18"/>
          <w:highlight w:val="none"/>
        </w:rPr>
        <w:t>.</w:t>
      </w:r>
      <w:r>
        <w:rPr>
          <w:rFonts w:hint="eastAsia" w:ascii="宋体" w:hAnsi="宋体" w:eastAsia="宋体"/>
          <w:bCs/>
          <w:color w:val="auto"/>
          <w:sz w:val="24"/>
          <w:szCs w:val="18"/>
          <w:highlight w:val="none"/>
          <w:lang w:val="en-US" w:eastAsia="zh-CN"/>
        </w:rPr>
        <w:t>00</w:t>
      </w:r>
      <w:r>
        <w:rPr>
          <w:rFonts w:hint="eastAsia" w:ascii="宋体" w:hAnsi="宋体" w:eastAsia="宋体"/>
          <w:bCs/>
          <w:color w:val="auto"/>
          <w:sz w:val="24"/>
          <w:szCs w:val="18"/>
          <w:highlight w:val="none"/>
        </w:rPr>
        <w:t>元）</w:t>
      </w:r>
    </w:p>
    <w:p w14:paraId="6B3F2250">
      <w:pPr>
        <w:spacing w:line="360" w:lineRule="auto"/>
        <w:ind w:firstLine="437"/>
        <w:outlineLvl w:val="1"/>
        <w:rPr>
          <w:rFonts w:ascii="宋体" w:hAnsi="宋体" w:eastAsia="宋体"/>
          <w:b/>
          <w:bCs/>
          <w:color w:val="auto"/>
          <w:sz w:val="24"/>
          <w:szCs w:val="18"/>
          <w:highlight w:val="none"/>
        </w:rPr>
      </w:pPr>
      <w:bookmarkStart w:id="7" w:name="_Toc14698"/>
      <w:bookmarkStart w:id="8" w:name="_Toc15293"/>
      <w:r>
        <w:rPr>
          <w:rFonts w:hint="eastAsia" w:ascii="宋体" w:hAnsi="宋体" w:eastAsia="宋体"/>
          <w:b/>
          <w:bCs/>
          <w:color w:val="auto"/>
          <w:sz w:val="24"/>
          <w:szCs w:val="18"/>
          <w:highlight w:val="none"/>
        </w:rPr>
        <w:t>四、其他要求</w:t>
      </w:r>
      <w:bookmarkEnd w:id="7"/>
      <w:bookmarkEnd w:id="8"/>
    </w:p>
    <w:p w14:paraId="29D7B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（1）所有机房均分布在安庆职业技术学院图文信息中心大楼。各机房的现场情况请投标人自行到现场踏勘，合理计算投标报价。</w:t>
      </w:r>
    </w:p>
    <w:p w14:paraId="7EA92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（2）合同签订后供货前需提供不同类型样机各一台，符合性测试通过的，予以封存，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不通过的，采购人有权报监管部门并追究违约责任。</w:t>
      </w:r>
    </w:p>
    <w:p w14:paraId="33B96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（3）计算机软硬件必须是原厂正品，有出厂合格证；所有硬件产品必须具有国家3C认证（合同签订后供货前提供）。</w:t>
      </w:r>
    </w:p>
    <w:p w14:paraId="3C9F0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（4）本项目的核心产品为“高性能计算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机（2）”。</w:t>
      </w:r>
    </w:p>
    <w:p w14:paraId="3CA9A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（5）附图</w:t>
      </w:r>
    </w:p>
    <w:p w14:paraId="7DF9E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1680" w:firstLineChars="7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学生电脑桌实物样式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无键盘抽屉，正面、背面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</w:p>
    <w:p w14:paraId="60C34BA0">
      <w:pPr>
        <w:ind w:left="0" w:leftChars="0" w:firstLine="1680" w:firstLineChars="7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教师桌、屏风实物样式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（每套中含教师椅两张）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 w14:paraId="6DFA7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0B831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学生电脑桌实物样式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无键盘抽屉，正面、背面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</w:p>
    <w:p w14:paraId="4C135A77">
      <w:pPr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114300" distR="114300">
            <wp:extent cx="4429760" cy="2897505"/>
            <wp:effectExtent l="0" t="0" r="8890" b="17145"/>
            <wp:docPr id="5" name="图片 1" descr="s照片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s照片1533"/>
                    <pic:cNvPicPr>
                      <a:picLocks noChangeAspect="1"/>
                    </pic:cNvPicPr>
                  </pic:nvPicPr>
                  <pic:blipFill>
                    <a:blip r:embed="rId5"/>
                    <a:srcRect t="9030" b="3856"/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29A90">
      <w:pPr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114300" distR="114300">
            <wp:extent cx="4460240" cy="2998470"/>
            <wp:effectExtent l="0" t="0" r="16510" b="11430"/>
            <wp:docPr id="3" name="图片 3" descr="s照片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照片1531"/>
                    <pic:cNvPicPr>
                      <a:picLocks noChangeAspect="1"/>
                    </pic:cNvPicPr>
                  </pic:nvPicPr>
                  <pic:blipFill>
                    <a:blip r:embed="rId6"/>
                    <a:srcRect b="6310"/>
                    <a:stretch>
                      <a:fillRect/>
                    </a:stretch>
                  </pic:blipFill>
                  <pic:spPr>
                    <a:xfrm>
                      <a:off x="0" y="0"/>
                      <a:ext cx="4460240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C7C40">
      <w:pPr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2969A2DF"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教师桌、屏风实物样式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（每套中含教师椅两张）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 w14:paraId="4F7764B1">
      <w:pPr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drawing>
          <wp:inline distT="0" distB="0" distL="114300" distR="114300">
            <wp:extent cx="5273040" cy="3910965"/>
            <wp:effectExtent l="0" t="0" r="3810" b="13335"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AB58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</w:p>
    <w:p w14:paraId="758AEE9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/>
        <w:textAlignment w:val="auto"/>
        <w:rPr>
          <w:rFonts w:hint="default"/>
          <w:lang w:val="en-US" w:eastAsia="zh-CN"/>
        </w:rPr>
      </w:pPr>
    </w:p>
    <w:p w14:paraId="3F0C6354">
      <w:pPr>
        <w:spacing w:line="360" w:lineRule="auto"/>
        <w:ind w:firstLine="437"/>
        <w:rPr>
          <w:rFonts w:ascii="宋体" w:hAnsi="宋体" w:eastAsia="宋体"/>
          <w:bCs/>
          <w:color w:val="auto"/>
          <w:sz w:val="24"/>
          <w:szCs w:val="18"/>
          <w:highlight w:val="none"/>
        </w:rPr>
      </w:pPr>
    </w:p>
    <w:p w14:paraId="025FFA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3811BD"/>
    <w:multiLevelType w:val="singleLevel"/>
    <w:tmpl w:val="F53811B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67833"/>
    <w:rsid w:val="3408637D"/>
    <w:rsid w:val="39AF0EA8"/>
    <w:rsid w:val="4E491032"/>
    <w:rsid w:val="606F21AC"/>
    <w:rsid w:val="66A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D&amp;L"/>
    <w:basedOn w:val="2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6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7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4681</Words>
  <Characters>5565</Characters>
  <Lines>0</Lines>
  <Paragraphs>0</Paragraphs>
  <TotalTime>0</TotalTime>
  <ScaleCrop>false</ScaleCrop>
  <LinksUpToDate>false</LinksUpToDate>
  <CharactersWithSpaces>5623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2024-12-20T12:10:00Z</dcterms:created>
  <dc:creator>NTKO</dc:creator>
  <cp:lastModifiedBy>NTKO</cp:lastModifiedBy>
  <dcterms:modified xsi:type="dcterms:W3CDTF">2024-12-20T12:43:41Z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840C2E9235C044E092B9FDC3DA6DB62E_11</vt:lpwstr>
  </property>
</Properties>
</file>